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01" w:rsidRPr="007C0401" w:rsidRDefault="007C0401" w:rsidP="007C04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C0033"/>
          <w:kern w:val="36"/>
          <w:sz w:val="72"/>
          <w:szCs w:val="72"/>
          <w:lang w:eastAsia="fr-BE"/>
        </w:rPr>
      </w:pPr>
      <w:r w:rsidRPr="007C0401">
        <w:rPr>
          <w:rFonts w:ascii="Times New Roman" w:eastAsia="Times New Roman" w:hAnsi="Times New Roman" w:cs="Times New Roman"/>
          <w:b/>
          <w:bCs/>
          <w:color w:val="0C0033"/>
          <w:kern w:val="36"/>
          <w:sz w:val="72"/>
          <w:szCs w:val="72"/>
          <w:lang w:eastAsia="fr-BE"/>
        </w:rPr>
        <w:t xml:space="preserve">Vaccination des </w:t>
      </w:r>
      <w:bookmarkStart w:id="0" w:name="_GoBack"/>
      <w:bookmarkEnd w:id="0"/>
      <w:r w:rsidRPr="007C0401">
        <w:rPr>
          <w:rFonts w:ascii="Times New Roman" w:eastAsia="Times New Roman" w:hAnsi="Times New Roman" w:cs="Times New Roman"/>
          <w:b/>
          <w:bCs/>
          <w:color w:val="0C0033"/>
          <w:kern w:val="36"/>
          <w:sz w:val="72"/>
          <w:szCs w:val="72"/>
          <w:lang w:eastAsia="fr-BE"/>
        </w:rPr>
        <w:t>ressortissants ukrainiens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L’AVIQ a précisé les modalités relatives à la vaccination générale et en lien avec la </w:t>
      </w:r>
      <w:proofErr w:type="spellStart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covid</w:t>
      </w:r>
      <w:proofErr w:type="spellEnd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 pour les ressortissants ukrainiens.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b/>
          <w:bCs/>
          <w:color w:val="67675D"/>
          <w:sz w:val="24"/>
          <w:szCs w:val="24"/>
          <w:lang w:eastAsia="fr-BE"/>
        </w:rPr>
        <w:t>1. Vaccination contre la covid-19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L’AVIQ a publié une </w:t>
      </w:r>
      <w:hyperlink r:id="rId4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communication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 sur la vaccination contre la covid-19 sur son site.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Les ressortissants ukrainiens peuvent se faire vacciner contre la Covid-19 en se rendant dans un centre de vaccination wallon. Ils sont accessibles sans rendez-vous sauf pour la vaccination des enfants de 5 à 11ans -&gt; prendre rendez-vous au 080/045 019.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Pour plus d’informations, vous pouvez consulter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- les sites </w:t>
      </w:r>
      <w:hyperlink r:id="rId5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www.jemevaccine.be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 ou </w:t>
      </w:r>
      <w:hyperlink r:id="rId6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www.info-coranivirus.be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 ou encore </w:t>
      </w:r>
      <w:hyperlink r:id="rId7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www.respirer.be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- les brochures « Je me vaccine » en </w:t>
      </w:r>
      <w:hyperlink r:id="rId8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français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, en </w:t>
      </w:r>
      <w:hyperlink r:id="rId9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ukrainien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 ou en </w:t>
      </w:r>
      <w:hyperlink r:id="rId10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anglais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b/>
          <w:bCs/>
          <w:color w:val="67675D"/>
          <w:sz w:val="24"/>
          <w:szCs w:val="24"/>
          <w:lang w:eastAsia="fr-BE"/>
        </w:rPr>
        <w:t>2. Vaccination générale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L’AVIQ a publié une </w:t>
      </w:r>
      <w:hyperlink r:id="rId11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communication</w:t>
        </w:r>
      </w:hyperlink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 au sujet du check-up médical auprès d’un médecin généraliste.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L’AVIQ recommande de consulter un médecin </w:t>
      </w:r>
      <w:proofErr w:type="gramStart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généraliste:</w:t>
      </w:r>
      <w:proofErr w:type="gramEnd"/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- Pour effectuer un suivi médical pour la famille avec une personne de référence et de confiance ;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- Dans le cadre d’un suivi pour une maladie chronique qui nécessite des soins spécialisés ;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- Dans le cadre des </w:t>
      </w:r>
      <w:r w:rsidRPr="007C0401">
        <w:rPr>
          <w:rFonts w:ascii="Arial" w:eastAsia="Times New Roman" w:hAnsi="Arial" w:cs="Arial"/>
          <w:b/>
          <w:bCs/>
          <w:color w:val="67675D"/>
          <w:sz w:val="24"/>
          <w:szCs w:val="24"/>
          <w:lang w:eastAsia="fr-BE"/>
        </w:rPr>
        <w:t>maladies à prévention vaccinale </w:t>
      </w: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;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* Pour information, seule la vaccination de la polio est obligatoire et soumise au contrôle du Bourgmestre.  Le RRO (rougeole, rubéole et oreillons) n’est pas soumis au contrôle du </w:t>
      </w:r>
      <w:proofErr w:type="gramStart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Bourgmestre;</w:t>
      </w:r>
      <w:proofErr w:type="gramEnd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 il s’agit d’un vaccin obligatoire pour les milieux d’accueil vérifiant le tétanos, la diphtérie, la coqueluche et la méningite pour fréquenter les milieux d’accueil.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* Pour les enfants de moins de 18 ans, l’ONE peut s’occuper de fournir les vaccins s’ils sont repris dans le cadre </w:t>
      </w:r>
      <w:hyperlink r:id="rId12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https://www.vaccination-info.be/wp-content/uploads/2020/08/CalendrierDeVaccination2021-2022.pdf</w:t>
        </w:r>
      </w:hyperlink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lastRenderedPageBreak/>
        <w:t>* Pour les enfants de moins de 6 ans, il y a les consultations médicales de la petite enfance offertes gratuitement.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* Les femmes enceintes bénéficient aussi d’une consultation médicale et d’une offre de rappel </w:t>
      </w:r>
      <w:proofErr w:type="spellStart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boostrix</w:t>
      </w:r>
      <w:proofErr w:type="spellEnd"/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 xml:space="preserve"> (diphtérie, tétanos, coqueluche)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 </w:t>
      </w:r>
    </w:p>
    <w:p w:rsidR="007C0401" w:rsidRPr="007C0401" w:rsidRDefault="007C0401" w:rsidP="007C0401">
      <w:pPr>
        <w:spacing w:after="100" w:afterAutospacing="1" w:line="240" w:lineRule="auto"/>
        <w:rPr>
          <w:rFonts w:ascii="Arial" w:eastAsia="Times New Roman" w:hAnsi="Arial" w:cs="Arial"/>
          <w:color w:val="67675D"/>
          <w:sz w:val="24"/>
          <w:szCs w:val="24"/>
          <w:lang w:eastAsia="fr-BE"/>
        </w:rPr>
      </w:pPr>
      <w:r w:rsidRPr="007C0401">
        <w:rPr>
          <w:rFonts w:ascii="Arial" w:eastAsia="Times New Roman" w:hAnsi="Arial" w:cs="Arial"/>
          <w:color w:val="67675D"/>
          <w:sz w:val="24"/>
          <w:szCs w:val="24"/>
          <w:lang w:eastAsia="fr-BE"/>
        </w:rPr>
        <w:t>Plus d’informations, sur </w:t>
      </w:r>
      <w:hyperlink r:id="rId13" w:history="1">
        <w:r w:rsidRPr="007C0401">
          <w:rPr>
            <w:rFonts w:ascii="Arial" w:eastAsia="Times New Roman" w:hAnsi="Arial" w:cs="Arial"/>
            <w:color w:val="447ADA"/>
            <w:sz w:val="24"/>
            <w:szCs w:val="24"/>
            <w:u w:val="single"/>
            <w:lang w:eastAsia="fr-BE"/>
          </w:rPr>
          <w:t>https://info-ukraine.be/fr/aide-en-belgique/soins-medicaux-refugies-ukrainiens</w:t>
        </w:r>
      </w:hyperlink>
    </w:p>
    <w:p w:rsidR="00912362" w:rsidRPr="007C0401" w:rsidRDefault="00912362">
      <w:pPr>
        <w:rPr>
          <w:sz w:val="24"/>
          <w:szCs w:val="24"/>
        </w:rPr>
      </w:pPr>
    </w:p>
    <w:sectPr w:rsidR="00912362" w:rsidRPr="007C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01"/>
    <w:rsid w:val="007C0401"/>
    <w:rsid w:val="0091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F7D2-4BB4-4BEE-B300-2779C13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C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401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7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7C04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C0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q.be/ukraine/fichiers/Triptyque-soins-de-sante-ukr-fr.pdf" TargetMode="External"/><Relationship Id="rId13" Type="http://schemas.openxmlformats.org/officeDocument/2006/relationships/hyperlink" Target="https://info-ukraine.be/fr/aide-en-belgique/soins-medicaux-refugies-ukrainie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pirer.be/" TargetMode="External"/><Relationship Id="rId12" Type="http://schemas.openxmlformats.org/officeDocument/2006/relationships/hyperlink" Target="https://www.vaccination-info.be/wp-content/uploads/2020/08/CalendrierDeVaccination2021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-coranivirus.be/" TargetMode="External"/><Relationship Id="rId11" Type="http://schemas.openxmlformats.org/officeDocument/2006/relationships/hyperlink" Target="https://www.aviq.be/ukraine/je-suis-ukrainien.html" TargetMode="External"/><Relationship Id="rId5" Type="http://schemas.openxmlformats.org/officeDocument/2006/relationships/hyperlink" Target="http://www.jemevaccine.b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viq.be/ukraine/fichiers/Triptyque-soins-de-sante-ukr-en.pdf" TargetMode="External"/><Relationship Id="rId4" Type="http://schemas.openxmlformats.org/officeDocument/2006/relationships/hyperlink" Target="https://www.aviq.be/ukraine/je-suis-ukrainien.html" TargetMode="External"/><Relationship Id="rId9" Type="http://schemas.openxmlformats.org/officeDocument/2006/relationships/hyperlink" Target="https://www.aviq.be/ukraine/fichiers/Triptyque-je-me-vaccine-u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2401</Characters>
  <Application>Microsoft Office Word</Application>
  <DocSecurity>0</DocSecurity>
  <Lines>20</Lines>
  <Paragraphs>5</Paragraphs>
  <ScaleCrop>false</ScaleCrop>
  <Company>CPAS CHARLEROI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 Denis</dc:creator>
  <cp:keywords/>
  <dc:description/>
  <cp:lastModifiedBy>Feron Denis</cp:lastModifiedBy>
  <cp:revision>1</cp:revision>
  <dcterms:created xsi:type="dcterms:W3CDTF">2022-05-26T07:00:00Z</dcterms:created>
  <dcterms:modified xsi:type="dcterms:W3CDTF">2022-05-26T07:02:00Z</dcterms:modified>
</cp:coreProperties>
</file>